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08" w:rsidRDefault="009B5F08" w:rsidP="009B5F08">
      <w:pPr>
        <w:pStyle w:val="a3"/>
        <w:jc w:val="center"/>
        <w:rPr>
          <w:b/>
          <w:color w:val="FF0000"/>
          <w:sz w:val="52"/>
        </w:rPr>
      </w:pPr>
      <w:bookmarkStart w:id="0" w:name="_Toc60691528"/>
      <w:bookmarkStart w:id="1" w:name="_Toc82596184"/>
      <w:bookmarkStart w:id="2" w:name="_Toc216895426"/>
      <w:r w:rsidRPr="00E8681F">
        <w:rPr>
          <w:b/>
          <w:color w:val="FF0000"/>
          <w:sz w:val="52"/>
        </w:rPr>
        <w:t>© Д</w:t>
      </w:r>
      <w:r>
        <w:rPr>
          <w:b/>
          <w:color w:val="FF0000"/>
          <w:sz w:val="52"/>
        </w:rPr>
        <w:t>енис Паничкин</w:t>
      </w:r>
    </w:p>
    <w:p w:rsidR="009B5F08" w:rsidRDefault="009B5F08" w:rsidP="009B5F08">
      <w:pPr>
        <w:pStyle w:val="a3"/>
        <w:jc w:val="center"/>
        <w:rPr>
          <w:b/>
          <w:color w:val="FF0000"/>
          <w:sz w:val="52"/>
        </w:rPr>
      </w:pPr>
    </w:p>
    <w:p w:rsidR="009B5F08" w:rsidRPr="009B5F08" w:rsidRDefault="009B5F08" w:rsidP="009B5F08">
      <w:pPr>
        <w:pStyle w:val="a3"/>
        <w:jc w:val="center"/>
        <w:rPr>
          <w:b/>
          <w:color w:val="FF0000"/>
          <w:sz w:val="48"/>
        </w:rPr>
      </w:pPr>
      <w:r w:rsidRPr="009B5F08">
        <w:rPr>
          <w:b/>
          <w:color w:val="FF0000"/>
          <w:sz w:val="48"/>
        </w:rPr>
        <w:t>ГЛАВНЫЙ ПРОСПЕКТ ЛЕНИНГРАДА</w:t>
      </w:r>
    </w:p>
    <w:p w:rsidR="009B5F08" w:rsidRDefault="009B5F08" w:rsidP="009B5F08">
      <w:pPr>
        <w:pStyle w:val="1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9B5F08" w:rsidRPr="009B5F08" w:rsidRDefault="009B5F08">
      <w:pPr>
        <w:pStyle w:val="11"/>
        <w:tabs>
          <w:tab w:val="right" w:leader="dot" w:pos="9345"/>
        </w:tabs>
        <w:rPr>
          <w:noProof/>
          <w:sz w:val="28"/>
          <w:szCs w:val="28"/>
        </w:rPr>
      </w:pPr>
      <w:r w:rsidRPr="009B5F08">
        <w:rPr>
          <w:sz w:val="28"/>
          <w:szCs w:val="28"/>
        </w:rPr>
        <w:fldChar w:fldCharType="begin"/>
      </w:r>
      <w:r w:rsidRPr="009B5F08">
        <w:rPr>
          <w:sz w:val="28"/>
          <w:szCs w:val="28"/>
        </w:rPr>
        <w:instrText xml:space="preserve"> TOC \o "1-3" \h \z \u </w:instrText>
      </w:r>
      <w:r w:rsidRPr="009B5F08">
        <w:rPr>
          <w:sz w:val="28"/>
          <w:szCs w:val="28"/>
        </w:rPr>
        <w:fldChar w:fldCharType="separate"/>
      </w:r>
      <w:hyperlink w:anchor="_Toc221387517" w:history="1">
        <w:r w:rsidRPr="009B5F08">
          <w:rPr>
            <w:rStyle w:val="a5"/>
            <w:noProof/>
            <w:sz w:val="28"/>
            <w:szCs w:val="28"/>
          </w:rPr>
          <w:t>Главный проспект Ленинграда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_Toc221387517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2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18" w:history="1">
        <w:r w:rsidRPr="009B5F08">
          <w:rPr>
            <w:rStyle w:val="a5"/>
            <w:noProof/>
            <w:sz w:val="28"/>
            <w:szCs w:val="28"/>
          </w:rPr>
          <w:t>Дневные часы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_Toc221387518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2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19" w:history="1">
        <w:r w:rsidRPr="009B5F08">
          <w:rPr>
            <w:rStyle w:val="a5"/>
            <w:noProof/>
            <w:sz w:val="28"/>
            <w:szCs w:val="28"/>
          </w:rPr>
          <w:t>Памятник с одной ошибкой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_Toc221387519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3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20" w:history="1">
        <w:r w:rsidRPr="009B5F08">
          <w:rPr>
            <w:rStyle w:val="a5"/>
            <w:noProof/>
            <w:sz w:val="28"/>
            <w:szCs w:val="28"/>
          </w:rPr>
          <w:t>Канадец в Санкт-Петербурге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_Toc221387520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4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21" w:history="1">
        <w:r w:rsidRPr="009B5F08">
          <w:rPr>
            <w:rStyle w:val="a5"/>
            <w:noProof/>
            <w:sz w:val="28"/>
            <w:szCs w:val="28"/>
          </w:rPr>
          <w:t>Памятник несправедливым войнам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_Toc221387521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5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22" w:history="1">
        <w:r w:rsidRPr="009B5F08">
          <w:rPr>
            <w:rStyle w:val="a5"/>
            <w:noProof/>
            <w:sz w:val="28"/>
            <w:szCs w:val="28"/>
          </w:rPr>
          <w:t>Пожарный район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_Toc221387522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6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23" w:history="1">
        <w:r w:rsidRPr="009B5F08">
          <w:rPr>
            <w:rStyle w:val="a5"/>
            <w:noProof/>
            <w:sz w:val="28"/>
            <w:szCs w:val="28"/>
          </w:rPr>
          <w:t>Подземный ход «Электросилы»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_Toc221387523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6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24" w:history="1">
        <w:r w:rsidRPr="009B5F08">
          <w:rPr>
            <w:rStyle w:val="a5"/>
            <w:noProof/>
            <w:sz w:val="28"/>
            <w:szCs w:val="28"/>
          </w:rPr>
          <w:t>Парк, выросший в семь раз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_Toc221387524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7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25" w:history="1">
        <w:r w:rsidRPr="009B5F08">
          <w:rPr>
            <w:rStyle w:val="a5"/>
            <w:noProof/>
            <w:sz w:val="28"/>
            <w:szCs w:val="28"/>
          </w:rPr>
          <w:t>Встреча на Бассейной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_Toc221387525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7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26" w:history="1">
        <w:r w:rsidRPr="009B5F08">
          <w:rPr>
            <w:rStyle w:val="a5"/>
            <w:noProof/>
            <w:sz w:val="28"/>
            <w:szCs w:val="28"/>
          </w:rPr>
          <w:t>Дом Советов, который никогда не был таковым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_Toc221387526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8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527" w:history="1">
        <w:r w:rsidRPr="009B5F08">
          <w:rPr>
            <w:rStyle w:val="a5"/>
            <w:noProof/>
            <w:sz w:val="28"/>
            <w:szCs w:val="28"/>
          </w:rPr>
          <w:t>К Ленинградской стороне</w:t>
        </w:r>
        <w:r w:rsidRPr="009B5F08">
          <w:rPr>
            <w:noProof/>
            <w:webHidden/>
            <w:sz w:val="28"/>
            <w:szCs w:val="28"/>
          </w:rPr>
          <w:tab/>
        </w:r>
        <w:r w:rsidRPr="009B5F08">
          <w:rPr>
            <w:noProof/>
            <w:webHidden/>
            <w:sz w:val="28"/>
            <w:szCs w:val="28"/>
          </w:rPr>
          <w:fldChar w:fldCharType="begin"/>
        </w:r>
        <w:r w:rsidRPr="009B5F08">
          <w:rPr>
            <w:noProof/>
            <w:webHidden/>
            <w:sz w:val="28"/>
            <w:szCs w:val="28"/>
          </w:rPr>
          <w:instrText xml:space="preserve"> PAGEREF _Toc221387527 \h </w:instrText>
        </w:r>
        <w:r w:rsidRPr="009B5F08">
          <w:rPr>
            <w:noProof/>
            <w:webHidden/>
            <w:sz w:val="28"/>
            <w:szCs w:val="28"/>
          </w:rPr>
        </w:r>
        <w:r w:rsidRPr="009B5F08">
          <w:rPr>
            <w:noProof/>
            <w:webHidden/>
            <w:sz w:val="28"/>
            <w:szCs w:val="28"/>
          </w:rPr>
          <w:fldChar w:fldCharType="separate"/>
        </w:r>
        <w:r w:rsidRPr="009B5F08">
          <w:rPr>
            <w:noProof/>
            <w:webHidden/>
            <w:sz w:val="28"/>
            <w:szCs w:val="28"/>
          </w:rPr>
          <w:t>9</w:t>
        </w:r>
        <w:r w:rsidRPr="009B5F08">
          <w:rPr>
            <w:noProof/>
            <w:webHidden/>
            <w:sz w:val="28"/>
            <w:szCs w:val="28"/>
          </w:rPr>
          <w:fldChar w:fldCharType="end"/>
        </w:r>
      </w:hyperlink>
    </w:p>
    <w:p w:rsidR="009B5F08" w:rsidRPr="009B5F08" w:rsidRDefault="009B5F08" w:rsidP="009B5F08">
      <w:r w:rsidRPr="009B5F08">
        <w:rPr>
          <w:sz w:val="28"/>
          <w:szCs w:val="28"/>
        </w:rPr>
        <w:fldChar w:fldCharType="end"/>
      </w:r>
    </w:p>
    <w:p w:rsidR="009B5F08" w:rsidRDefault="009B5F08">
      <w:pPr>
        <w:widowControl/>
        <w:autoSpaceDE/>
        <w:autoSpaceDN/>
        <w:adjustRightInd/>
        <w:spacing w:after="200" w:line="276" w:lineRule="auto"/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:rsidR="00145459" w:rsidRPr="00051A7A" w:rsidRDefault="00145459" w:rsidP="00145459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bookmarkStart w:id="4" w:name="_Toc221387517"/>
      <w:r w:rsidRPr="00051A7A">
        <w:rPr>
          <w:rFonts w:ascii="Times New Roman" w:hAnsi="Times New Roman"/>
          <w:sz w:val="28"/>
          <w:szCs w:val="28"/>
        </w:rPr>
        <w:lastRenderedPageBreak/>
        <w:t>Главный проспект Ленинграда</w:t>
      </w:r>
      <w:bookmarkEnd w:id="0"/>
      <w:bookmarkEnd w:id="1"/>
      <w:bookmarkEnd w:id="2"/>
      <w:bookmarkEnd w:id="4"/>
    </w:p>
    <w:p w:rsidR="00145459" w:rsidRPr="00051A7A" w:rsidRDefault="00145459" w:rsidP="00145459">
      <w:pPr>
        <w:pStyle w:val="a3"/>
        <w:spacing w:line="276" w:lineRule="auto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Когда я впервые увидел Московский проспект, то первое, что подумал, – он раза в два больше Невского, и сравнить мог, поскольку это было во время пути автобусом на экскурсию в Павловск. Бросалось в глаза и другое сравнение: если Невский проспект был символом старого Петербурга, то Московский – советского Ленинграда, и чем дальше на юг, тем сильнее это ощущается. Можно предположить, что советское руководство при разработке планов градостроительства руководствовалось и таким соображением: превзойти! Так, чтобы он стал главным проспектом Ленинграда. И лучше названия не подобрать.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Конечно, складывался он не сразу, и не весь назывался проспектом в разные времена. Сначала от Фонтанки, затем от нынешних Московских ворот и позже – от </w:t>
      </w:r>
      <w:proofErr w:type="spellStart"/>
      <w:r w:rsidRPr="00051A7A">
        <w:rPr>
          <w:sz w:val="28"/>
          <w:szCs w:val="28"/>
        </w:rPr>
        <w:t>Рощинской</w:t>
      </w:r>
      <w:proofErr w:type="spellEnd"/>
      <w:r w:rsidRPr="00051A7A">
        <w:rPr>
          <w:sz w:val="28"/>
          <w:szCs w:val="28"/>
        </w:rPr>
        <w:t xml:space="preserve"> улицы начиналась «дорога в Москву», получившая затем название Московского шоссе (перешедшее к другой магистрали, одному из продолжений проспекта – на юго-восток, на юг сейчас он продолжается Пулковским шоссе). 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Московским проспект называется с 1956 года. Ранее он был </w:t>
      </w:r>
      <w:proofErr w:type="spellStart"/>
      <w:r w:rsidRPr="00051A7A">
        <w:rPr>
          <w:sz w:val="28"/>
          <w:szCs w:val="28"/>
        </w:rPr>
        <w:t>Обуховским</w:t>
      </w:r>
      <w:proofErr w:type="spellEnd"/>
      <w:r w:rsidRPr="00051A7A">
        <w:rPr>
          <w:sz w:val="28"/>
          <w:szCs w:val="28"/>
        </w:rPr>
        <w:t>, Царскосельским, Забалканским, Международным и – недолго – 1953-1956 гг. – проспектом имени Сталина.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Главы мини-повести я расположил в надлежащем порядке – «с севера на юг».</w:t>
      </w:r>
    </w:p>
    <w:p w:rsidR="00145459" w:rsidRPr="00051A7A" w:rsidRDefault="00145459" w:rsidP="00145459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5" w:name="_Toc60691529"/>
      <w:bookmarkStart w:id="6" w:name="_Toc82596185"/>
      <w:bookmarkStart w:id="7" w:name="_Toc216895427"/>
      <w:bookmarkStart w:id="8" w:name="_Toc221387518"/>
      <w:r w:rsidRPr="00051A7A">
        <w:rPr>
          <w:rFonts w:ascii="Times New Roman" w:hAnsi="Times New Roman"/>
        </w:rPr>
        <w:t>Дневные часы</w:t>
      </w:r>
      <w:bookmarkEnd w:id="5"/>
      <w:bookmarkEnd w:id="6"/>
      <w:bookmarkEnd w:id="7"/>
      <w:bookmarkEnd w:id="8"/>
    </w:p>
    <w:p w:rsidR="00145459" w:rsidRPr="00051A7A" w:rsidRDefault="00145459" w:rsidP="00145459">
      <w:pPr>
        <w:pStyle w:val="a3"/>
        <w:spacing w:line="276" w:lineRule="auto"/>
        <w:jc w:val="center"/>
        <w:rPr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Московский проспект – единственный в городе, где сохранились сразу в двух местах солнечные («дневные») часы. Они расположены на верстовых столбах сразу за </w:t>
      </w:r>
      <w:proofErr w:type="spellStart"/>
      <w:r w:rsidRPr="00051A7A">
        <w:rPr>
          <w:sz w:val="28"/>
          <w:szCs w:val="28"/>
        </w:rPr>
        <w:t>Обуховским</w:t>
      </w:r>
      <w:proofErr w:type="spellEnd"/>
      <w:r w:rsidRPr="00051A7A">
        <w:rPr>
          <w:sz w:val="28"/>
          <w:szCs w:val="28"/>
        </w:rPr>
        <w:t xml:space="preserve"> мостом через Фонтанку и у 7-й </w:t>
      </w:r>
      <w:proofErr w:type="gramStart"/>
      <w:r w:rsidRPr="00051A7A">
        <w:rPr>
          <w:sz w:val="28"/>
          <w:szCs w:val="28"/>
        </w:rPr>
        <w:t>Красноармейской</w:t>
      </w:r>
      <w:proofErr w:type="gramEnd"/>
      <w:r w:rsidRPr="00051A7A">
        <w:rPr>
          <w:sz w:val="28"/>
          <w:szCs w:val="28"/>
        </w:rPr>
        <w:t>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Солнечные часы на верстовом столбе у Фонтанки имеют два циферблата – южный и северный. При реконструкции сквера, часы не были отреставрированы, но римские цифры, обозначающие час, читаются хорошо, а немного заржавевшие стрелки исправно показывают время.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Интересно, что такой же верстовой указатель сохранился и в городе Пушкине у Орловских ворот. На нём можно увидеть не только прекрасно сохранившиеся солнечные часы с двумя циферблатами, но и надпись: «ОТЪ САНКТЪ-ПЕТЕРБУРХА 22 ВЕРСТЫ», а также дату установки – 1775 год.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Всего мраморных верстовых указателей сохранилось семнадцать – из них девять на Петергофской дороге и восемь – на дороге в Царское Село, но </w:t>
      </w:r>
      <w:r w:rsidRPr="00051A7A">
        <w:rPr>
          <w:sz w:val="28"/>
          <w:szCs w:val="28"/>
        </w:rPr>
        <w:lastRenderedPageBreak/>
        <w:t xml:space="preserve">только на этих остались «дневные часы», напоминая о том, что некогда проезжающий смотрел, сколько ему </w:t>
      </w:r>
      <w:proofErr w:type="gramStart"/>
      <w:r w:rsidRPr="00051A7A">
        <w:rPr>
          <w:sz w:val="28"/>
          <w:szCs w:val="28"/>
        </w:rPr>
        <w:t>осталось проехать и сколько времени он провёл</w:t>
      </w:r>
      <w:proofErr w:type="gramEnd"/>
      <w:r w:rsidRPr="00051A7A">
        <w:rPr>
          <w:sz w:val="28"/>
          <w:szCs w:val="28"/>
        </w:rPr>
        <w:t xml:space="preserve"> в пути.</w:t>
      </w:r>
    </w:p>
    <w:p w:rsidR="00145459" w:rsidRPr="00051A7A" w:rsidRDefault="00145459" w:rsidP="00145459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9" w:name="_Toc60691530"/>
      <w:bookmarkStart w:id="10" w:name="_Toc82596186"/>
      <w:bookmarkStart w:id="11" w:name="_Toc216895428"/>
      <w:bookmarkStart w:id="12" w:name="_Toc221387519"/>
      <w:r w:rsidRPr="00051A7A">
        <w:rPr>
          <w:rFonts w:ascii="Times New Roman" w:hAnsi="Times New Roman"/>
        </w:rPr>
        <w:t>Памятник с одной ошибкой</w:t>
      </w:r>
      <w:bookmarkEnd w:id="9"/>
      <w:bookmarkEnd w:id="10"/>
      <w:bookmarkEnd w:id="11"/>
      <w:bookmarkEnd w:id="12"/>
    </w:p>
    <w:p w:rsidR="00145459" w:rsidRPr="00051A7A" w:rsidRDefault="00145459" w:rsidP="00145459"/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Южнее Фонтанки, в сквере у здания Всероссийского НИИ метрологии установлен памятник Дмитрию Ивановичу Менделееву. В этом научном учреждении, основанном в 1893 году по инициативе самого учёного и названном в его честь, Менделеев работал последние годы своей жизни.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Для скульптурного образа, на основе которого был впоследствии отлит памятник, учёный позировал сам. Скульптор И.Я. </w:t>
      </w:r>
      <w:proofErr w:type="spellStart"/>
      <w:r w:rsidRPr="00051A7A">
        <w:rPr>
          <w:sz w:val="28"/>
          <w:szCs w:val="28"/>
        </w:rPr>
        <w:t>Гинцбург</w:t>
      </w:r>
      <w:proofErr w:type="spellEnd"/>
      <w:r w:rsidRPr="00051A7A">
        <w:rPr>
          <w:sz w:val="28"/>
          <w:szCs w:val="28"/>
        </w:rPr>
        <w:t xml:space="preserve"> еще при жизни Менделеева, в 1890 году, создал его скульптурный портрет. Уже после смерти Менделеева </w:t>
      </w:r>
      <w:proofErr w:type="spellStart"/>
      <w:r w:rsidRPr="00051A7A">
        <w:rPr>
          <w:sz w:val="28"/>
          <w:szCs w:val="28"/>
        </w:rPr>
        <w:t>Гинцбург</w:t>
      </w:r>
      <w:proofErr w:type="spellEnd"/>
      <w:r w:rsidRPr="00051A7A">
        <w:rPr>
          <w:sz w:val="28"/>
          <w:szCs w:val="28"/>
        </w:rPr>
        <w:t xml:space="preserve"> на основе этого портрета изготовил макет памятника и преподнес его в дар Академии наук. На основе макета в 1932 году был изготовлен памятник. Первоначально он располагался за оградой на территории Палаты мер и весов. Разрушенная во время Великой Отечественной войны, ограда была позже восстановлена в другом месте. Памятник оказался на открытой территории, примыкающей к Московскому проспекту.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В 1935 году, на торце соседнего здания было закреплено мозаичное панно, созданное в мастерской В. Фролова. Панно изображает таблицу Менделеева – периодическую систему химических элементов. И эта таблица, выполненная такой, какой она представлялась в учебниках в те годы (например, с «нулевой группой» из инертных газов, общими формулами высших оксидов и летучих водородных соединений и без рядов лантана и актиния внизу), подтверждает значимость периодического закона для развития науки. Свои места заняли предсказанные </w:t>
      </w:r>
      <w:proofErr w:type="spellStart"/>
      <w:r w:rsidRPr="00051A7A">
        <w:rPr>
          <w:sz w:val="28"/>
          <w:szCs w:val="28"/>
        </w:rPr>
        <w:t>экасилиций</w:t>
      </w:r>
      <w:proofErr w:type="spellEnd"/>
      <w:r w:rsidRPr="00051A7A">
        <w:rPr>
          <w:sz w:val="28"/>
          <w:szCs w:val="28"/>
        </w:rPr>
        <w:t xml:space="preserve">, </w:t>
      </w:r>
      <w:proofErr w:type="spellStart"/>
      <w:r w:rsidRPr="00051A7A">
        <w:rPr>
          <w:sz w:val="28"/>
          <w:szCs w:val="28"/>
        </w:rPr>
        <w:t>экаалюминий</w:t>
      </w:r>
      <w:proofErr w:type="spellEnd"/>
      <w:r w:rsidRPr="00051A7A">
        <w:rPr>
          <w:sz w:val="28"/>
          <w:szCs w:val="28"/>
        </w:rPr>
        <w:t xml:space="preserve"> и </w:t>
      </w:r>
      <w:proofErr w:type="spellStart"/>
      <w:r w:rsidRPr="00051A7A">
        <w:rPr>
          <w:sz w:val="28"/>
          <w:szCs w:val="28"/>
        </w:rPr>
        <w:t>экабор</w:t>
      </w:r>
      <w:proofErr w:type="spellEnd"/>
      <w:r w:rsidRPr="00051A7A">
        <w:rPr>
          <w:sz w:val="28"/>
          <w:szCs w:val="28"/>
        </w:rPr>
        <w:t xml:space="preserve">, получившие названия – германий, галлий и скандий. Уран находится в конце таблицы, и уже есть на своём месте </w:t>
      </w:r>
      <w:proofErr w:type="spellStart"/>
      <w:r w:rsidRPr="00051A7A">
        <w:rPr>
          <w:sz w:val="28"/>
          <w:szCs w:val="28"/>
        </w:rPr>
        <w:t>двимарганец</w:t>
      </w:r>
      <w:proofErr w:type="spellEnd"/>
      <w:r w:rsidRPr="00051A7A">
        <w:rPr>
          <w:sz w:val="28"/>
          <w:szCs w:val="28"/>
        </w:rPr>
        <w:t xml:space="preserve"> – рений, последний по времени открытия стабильный элемент.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Можно заметить два прочерка, поскольку ещё не были найдены «</w:t>
      </w:r>
      <w:proofErr w:type="spellStart"/>
      <w:r w:rsidRPr="00051A7A">
        <w:rPr>
          <w:sz w:val="28"/>
          <w:szCs w:val="28"/>
        </w:rPr>
        <w:t>экаиод</w:t>
      </w:r>
      <w:proofErr w:type="spellEnd"/>
      <w:r w:rsidRPr="00051A7A">
        <w:rPr>
          <w:sz w:val="28"/>
          <w:szCs w:val="28"/>
        </w:rPr>
        <w:t>» (астат) и «</w:t>
      </w:r>
      <w:proofErr w:type="spellStart"/>
      <w:r w:rsidRPr="00051A7A">
        <w:rPr>
          <w:sz w:val="28"/>
          <w:szCs w:val="28"/>
        </w:rPr>
        <w:t>экацезий</w:t>
      </w:r>
      <w:proofErr w:type="spellEnd"/>
      <w:r w:rsidRPr="00051A7A">
        <w:rPr>
          <w:sz w:val="28"/>
          <w:szCs w:val="28"/>
        </w:rPr>
        <w:t>» (</w:t>
      </w:r>
      <w:proofErr w:type="spellStart"/>
      <w:r w:rsidRPr="00051A7A">
        <w:rPr>
          <w:sz w:val="28"/>
          <w:szCs w:val="28"/>
        </w:rPr>
        <w:t>франций</w:t>
      </w:r>
      <w:proofErr w:type="spellEnd"/>
      <w:r w:rsidRPr="00051A7A">
        <w:rPr>
          <w:sz w:val="28"/>
          <w:szCs w:val="28"/>
        </w:rPr>
        <w:t xml:space="preserve">), но тогда уже было развито учение о радиоактивном распаде, и до их находки оставалось всего несколько лет. А вот между молибденом и рутением можно заметить что-то стёртое. И между неодимом и самарием – знак </w:t>
      </w:r>
      <w:r w:rsidRPr="00051A7A">
        <w:rPr>
          <w:sz w:val="28"/>
          <w:szCs w:val="28"/>
          <w:lang w:val="en-US"/>
        </w:rPr>
        <w:t>Il</w:t>
      </w:r>
      <w:r w:rsidRPr="00051A7A">
        <w:rPr>
          <w:sz w:val="28"/>
          <w:szCs w:val="28"/>
        </w:rPr>
        <w:t>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Вряд ли </w:t>
      </w:r>
      <w:r w:rsidRPr="00051A7A">
        <w:rPr>
          <w:sz w:val="28"/>
          <w:szCs w:val="28"/>
          <w:lang w:val="en-US"/>
        </w:rPr>
        <w:t>Il</w:t>
      </w:r>
      <w:r w:rsidRPr="00051A7A">
        <w:rPr>
          <w:sz w:val="28"/>
          <w:szCs w:val="28"/>
        </w:rPr>
        <w:t xml:space="preserve"> значит «</w:t>
      </w:r>
      <w:proofErr w:type="spellStart"/>
      <w:r w:rsidRPr="00051A7A">
        <w:rPr>
          <w:sz w:val="28"/>
          <w:szCs w:val="28"/>
        </w:rPr>
        <w:t>ильмений</w:t>
      </w:r>
      <w:proofErr w:type="spellEnd"/>
      <w:r w:rsidRPr="00051A7A">
        <w:rPr>
          <w:sz w:val="28"/>
          <w:szCs w:val="28"/>
        </w:rPr>
        <w:t>», существование которого было опровергнуто именно Менделеевым, некий элемент, который по свойствам был похож на марганец, но для «</w:t>
      </w:r>
      <w:proofErr w:type="spellStart"/>
      <w:r w:rsidRPr="00051A7A">
        <w:rPr>
          <w:sz w:val="28"/>
          <w:szCs w:val="28"/>
        </w:rPr>
        <w:t>экамарганца</w:t>
      </w:r>
      <w:proofErr w:type="spellEnd"/>
      <w:r w:rsidRPr="00051A7A">
        <w:rPr>
          <w:sz w:val="28"/>
          <w:szCs w:val="28"/>
        </w:rPr>
        <w:t xml:space="preserve">» его атомный вес был слишком </w:t>
      </w:r>
      <w:r w:rsidRPr="00051A7A">
        <w:rPr>
          <w:sz w:val="28"/>
          <w:szCs w:val="28"/>
        </w:rPr>
        <w:lastRenderedPageBreak/>
        <w:t>велик, а для «</w:t>
      </w:r>
      <w:proofErr w:type="spellStart"/>
      <w:r w:rsidRPr="00051A7A">
        <w:rPr>
          <w:sz w:val="28"/>
          <w:szCs w:val="28"/>
        </w:rPr>
        <w:t>двимарганца</w:t>
      </w:r>
      <w:proofErr w:type="spellEnd"/>
      <w:r w:rsidRPr="00051A7A">
        <w:rPr>
          <w:sz w:val="28"/>
          <w:szCs w:val="28"/>
        </w:rPr>
        <w:t xml:space="preserve">» – слишком мал. Правда, есть предположение, что это был всё же рений, характеристики которого были определены неверно: русские исследователи Герман (в 1846 г.) и С. Керн (в 1877 г.) установили существование нового элемента, обладавшего свойствами, которые затем были описаны у рения. Герман назвал этот элемент </w:t>
      </w:r>
      <w:proofErr w:type="spellStart"/>
      <w:r w:rsidRPr="00051A7A">
        <w:rPr>
          <w:sz w:val="28"/>
          <w:szCs w:val="28"/>
        </w:rPr>
        <w:t>ильмением</w:t>
      </w:r>
      <w:proofErr w:type="spellEnd"/>
      <w:r w:rsidRPr="00051A7A">
        <w:rPr>
          <w:sz w:val="28"/>
          <w:szCs w:val="28"/>
        </w:rPr>
        <w:t xml:space="preserve">, а С. Керн в честь знаменитого английского химика Дэви – </w:t>
      </w:r>
      <w:proofErr w:type="spellStart"/>
      <w:r w:rsidRPr="00051A7A">
        <w:rPr>
          <w:sz w:val="28"/>
          <w:szCs w:val="28"/>
        </w:rPr>
        <w:t>девием</w:t>
      </w:r>
      <w:proofErr w:type="spellEnd"/>
      <w:r w:rsidRPr="00051A7A">
        <w:rPr>
          <w:sz w:val="28"/>
          <w:szCs w:val="28"/>
        </w:rPr>
        <w:t xml:space="preserve">. Следует отметить то обстоятельство, что, хотя открытие русских ученых было незаслуженно забыто, качественная реакция на рений (через </w:t>
      </w:r>
      <w:proofErr w:type="spellStart"/>
      <w:r w:rsidRPr="00051A7A">
        <w:rPr>
          <w:sz w:val="28"/>
          <w:szCs w:val="28"/>
        </w:rPr>
        <w:t>роданидовый</w:t>
      </w:r>
      <w:proofErr w:type="spellEnd"/>
      <w:r w:rsidRPr="00051A7A">
        <w:rPr>
          <w:sz w:val="28"/>
          <w:szCs w:val="28"/>
        </w:rPr>
        <w:t xml:space="preserve"> комплекс), открытая С. Керном, используется в аналитической химии до настоящего времени.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Скорее всего, это также ошибочное 1920-х годов – «открытие» – «иллиний» (названный по штату Иллинойс), также известный как «</w:t>
      </w:r>
      <w:proofErr w:type="spellStart"/>
      <w:r w:rsidRPr="00051A7A">
        <w:rPr>
          <w:sz w:val="28"/>
          <w:szCs w:val="28"/>
        </w:rPr>
        <w:t>флоренций</w:t>
      </w:r>
      <w:proofErr w:type="spellEnd"/>
      <w:r w:rsidRPr="00051A7A">
        <w:rPr>
          <w:sz w:val="28"/>
          <w:szCs w:val="28"/>
        </w:rPr>
        <w:t xml:space="preserve">». Существование его было опровергнуто только через несколько лет. И лишь после открытия самопроизвольного деления урана свои места заняли технеций – вместо некоего стёртого символа, – и прометий – на месте ошибочного </w:t>
      </w:r>
      <w:r w:rsidRPr="00051A7A">
        <w:rPr>
          <w:sz w:val="28"/>
          <w:szCs w:val="28"/>
          <w:lang w:val="en-US"/>
        </w:rPr>
        <w:t>Il</w:t>
      </w:r>
      <w:r w:rsidRPr="00051A7A">
        <w:rPr>
          <w:sz w:val="28"/>
          <w:szCs w:val="28"/>
        </w:rPr>
        <w:t>. Так на панно оказалась увековеченной одна из ошибок учёных.</w:t>
      </w:r>
    </w:p>
    <w:p w:rsidR="00145459" w:rsidRPr="00051A7A" w:rsidRDefault="00145459" w:rsidP="00145459">
      <w:pPr>
        <w:pStyle w:val="2"/>
        <w:jc w:val="center"/>
        <w:rPr>
          <w:rFonts w:ascii="Times New Roman" w:hAnsi="Times New Roman"/>
          <w:b w:val="0"/>
          <w:i w:val="0"/>
        </w:rPr>
      </w:pPr>
      <w:bookmarkStart w:id="13" w:name="_Toc60691531"/>
      <w:bookmarkStart w:id="14" w:name="_Toc82596187"/>
      <w:bookmarkStart w:id="15" w:name="_Toc216895429"/>
      <w:bookmarkStart w:id="16" w:name="_Toc221387520"/>
      <w:r w:rsidRPr="00051A7A">
        <w:rPr>
          <w:rFonts w:ascii="Times New Roman" w:hAnsi="Times New Roman"/>
        </w:rPr>
        <w:t>Канадец в Санкт-Петербурге</w:t>
      </w:r>
      <w:bookmarkEnd w:id="13"/>
      <w:bookmarkEnd w:id="14"/>
      <w:bookmarkEnd w:id="15"/>
      <w:bookmarkEnd w:id="16"/>
    </w:p>
    <w:p w:rsidR="00145459" w:rsidRPr="00051A7A" w:rsidRDefault="00145459" w:rsidP="00145459">
      <w:pPr>
        <w:pStyle w:val="a3"/>
        <w:spacing w:line="276" w:lineRule="auto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На Московском проспекте в маленьком саду Института культуры можно видеть небольшой бюст. Голова молодого человека, вихры в разные стороны, а на лице застывшая боль. Таким представлен Эмиль </w:t>
      </w:r>
      <w:proofErr w:type="spellStart"/>
      <w:r w:rsidRPr="00051A7A">
        <w:rPr>
          <w:sz w:val="28"/>
          <w:szCs w:val="28"/>
        </w:rPr>
        <w:t>Неллиган</w:t>
      </w:r>
      <w:proofErr w:type="spellEnd"/>
      <w:r w:rsidRPr="00051A7A">
        <w:rPr>
          <w:sz w:val="28"/>
          <w:szCs w:val="28"/>
        </w:rPr>
        <w:t>, канадский поэт, писавший на французском языке. Этот памятник – подарок Санкт-Петербургу на трёхсотлетний юбилей от канадского города-побратима Квебека.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Квебек является столицей одноимённой канадской провинции, расположенной в нижнем течении большой реки Святого Лаврентия. В отличие от остальной Канады, использующей английский язык, жители провинции Квебек говорят по-французски.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Родители Эмиля принадлежали к разным группам населения Канады. Отец был из ирландских выходцев и служил в почтовом ведомстве. Мать – пианистка из франкоязычного Квебека. 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Эмиль рано проявил себя как поэт. Первые его стихи были опубликованы на семнадцатом году жизни. Больше всего Эмиль </w:t>
      </w:r>
      <w:proofErr w:type="spellStart"/>
      <w:r w:rsidRPr="00051A7A">
        <w:rPr>
          <w:sz w:val="28"/>
          <w:szCs w:val="28"/>
        </w:rPr>
        <w:t>Неллиган</w:t>
      </w:r>
      <w:proofErr w:type="spellEnd"/>
      <w:r w:rsidRPr="00051A7A">
        <w:rPr>
          <w:sz w:val="28"/>
          <w:szCs w:val="28"/>
        </w:rPr>
        <w:t xml:space="preserve"> интересовался лирикой французских символистов.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Отец не одобрял литературных склонностей сына, принуждал его и сестёр говорить дома только по-английски, постоянно уничтожал его черновики задуманной, но так и не осуществлённой большой поэмы. Это </w:t>
      </w:r>
      <w:r w:rsidRPr="00051A7A">
        <w:rPr>
          <w:sz w:val="28"/>
          <w:szCs w:val="28"/>
        </w:rPr>
        <w:lastRenderedPageBreak/>
        <w:t>привело к тяжёлому расстройству и душевной болезни Эмиля.</w:t>
      </w:r>
    </w:p>
    <w:p w:rsidR="00145459" w:rsidRPr="00051A7A" w:rsidRDefault="00145459" w:rsidP="00051A7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Признание пришло уже после смерти, когда стихи </w:t>
      </w:r>
      <w:proofErr w:type="spellStart"/>
      <w:r w:rsidRPr="00051A7A">
        <w:rPr>
          <w:sz w:val="28"/>
          <w:szCs w:val="28"/>
        </w:rPr>
        <w:t>Неллигана</w:t>
      </w:r>
      <w:proofErr w:type="spellEnd"/>
      <w:r w:rsidRPr="00051A7A">
        <w:rPr>
          <w:sz w:val="28"/>
          <w:szCs w:val="28"/>
        </w:rPr>
        <w:t xml:space="preserve"> были переведены на несколько европейских языков, в том числе и на русский, и стали рассматриваться как символический исток новейшей франкоязычной поэзии Канады. О творчестве Эмиля </w:t>
      </w:r>
      <w:proofErr w:type="spellStart"/>
      <w:r w:rsidRPr="00051A7A">
        <w:rPr>
          <w:sz w:val="28"/>
          <w:szCs w:val="28"/>
        </w:rPr>
        <w:t>Неллигана</w:t>
      </w:r>
      <w:proofErr w:type="spellEnd"/>
      <w:r w:rsidRPr="00051A7A">
        <w:rPr>
          <w:sz w:val="28"/>
          <w:szCs w:val="28"/>
        </w:rPr>
        <w:t xml:space="preserve"> написано несколько биографических романов. Многие его стихи положены на музыку канадскими композиторами. </w:t>
      </w:r>
      <w:bookmarkStart w:id="17" w:name="_Toc60691532"/>
    </w:p>
    <w:p w:rsidR="00051A7A" w:rsidRPr="00051A7A" w:rsidRDefault="00051A7A" w:rsidP="00051A7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2"/>
        <w:jc w:val="center"/>
        <w:rPr>
          <w:rFonts w:ascii="Times New Roman" w:hAnsi="Times New Roman"/>
          <w:b w:val="0"/>
          <w:i w:val="0"/>
        </w:rPr>
      </w:pPr>
      <w:bookmarkStart w:id="18" w:name="_Toc82596189"/>
      <w:bookmarkStart w:id="19" w:name="_Toc216895431"/>
      <w:bookmarkStart w:id="20" w:name="_Toc221387521"/>
      <w:r w:rsidRPr="00051A7A">
        <w:rPr>
          <w:rFonts w:ascii="Times New Roman" w:hAnsi="Times New Roman"/>
        </w:rPr>
        <w:t>Памятник несправедливым войнам</w:t>
      </w:r>
      <w:bookmarkEnd w:id="17"/>
      <w:bookmarkEnd w:id="18"/>
      <w:bookmarkEnd w:id="19"/>
      <w:bookmarkEnd w:id="20"/>
    </w:p>
    <w:p w:rsidR="00145459" w:rsidRPr="00051A7A" w:rsidRDefault="00145459" w:rsidP="00145459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Из </w:t>
      </w:r>
      <w:proofErr w:type="gramStart"/>
      <w:r w:rsidRPr="00051A7A">
        <w:rPr>
          <w:sz w:val="28"/>
          <w:szCs w:val="28"/>
        </w:rPr>
        <w:t>исторического</w:t>
      </w:r>
      <w:proofErr w:type="gramEnd"/>
      <w:r w:rsidRPr="00051A7A">
        <w:rPr>
          <w:sz w:val="28"/>
          <w:szCs w:val="28"/>
        </w:rPr>
        <w:t xml:space="preserve"> мне нравится далеко не всё. Например, Московские Триумфальные ворота. Памятник, возвышающийся над площадью, представляется мне бездарным и антихудожественным. Да и чему это памятник, по поводу чего справляли триумф? Как следует из надписи, памятник поставлен «Победоносным Российским войскам в память подвигов в Персии, Турции и при усмирении Польши в 1826-1831 гг.» Я могу поспорить о войнах России с Турцией и Персией, были они справедливыми или же захватническими. </w:t>
      </w:r>
    </w:p>
    <w:p w:rsidR="00145459" w:rsidRPr="00051A7A" w:rsidRDefault="00145459" w:rsidP="0014545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Но недавнее прочтение различных исследований о польском восстании однозначно приводит к «непатриотичному» выводу, что «усмирение Польши» было заведомо неправедным, одной из самых мрачных страниц в истории России и русской армии. </w:t>
      </w:r>
      <w:proofErr w:type="gramStart"/>
      <w:r w:rsidRPr="00051A7A">
        <w:rPr>
          <w:sz w:val="28"/>
          <w:szCs w:val="28"/>
        </w:rPr>
        <w:t>Московские Ворота в своей мрачности перекликаются со зловещим «Памятником семи генералам», поставленным в Варшаве по поводу тех же событий, но, к счастью, снесённом.</w:t>
      </w:r>
      <w:proofErr w:type="gramEnd"/>
    </w:p>
    <w:p w:rsidR="00145459" w:rsidRPr="00051A7A" w:rsidRDefault="00145459" w:rsidP="0014545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Разве что подавление венгерского восстания 1848 года может с этим сравниться, но по последствиям оно было опаснее, ибо здесь Николай </w:t>
      </w:r>
      <w:r w:rsidRPr="00051A7A">
        <w:rPr>
          <w:sz w:val="28"/>
          <w:szCs w:val="28"/>
          <w:lang w:val="en-US"/>
        </w:rPr>
        <w:t>I</w:t>
      </w:r>
      <w:r w:rsidRPr="00051A7A">
        <w:rPr>
          <w:sz w:val="28"/>
          <w:szCs w:val="28"/>
        </w:rPr>
        <w:t xml:space="preserve"> проявил себя недальновидным политиком. Откажись бы Россия подавлять это восстание или даже поддержи бы венгров, то к моменту начала Крымской войны она могла бы получить дружественную Венгрию в качестве буферного государства между Австрийской империей и дунайскими княжествами. </w:t>
      </w:r>
    </w:p>
    <w:p w:rsidR="00145459" w:rsidRPr="00051A7A" w:rsidRDefault="00145459" w:rsidP="0014545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И поэтому считаю, что Московские ворота – памятник несправедливости, агрессивных войн, в противоположность другой триумфальной арке в Санкт-Петербурге – Нарвским воротам, воздвигнутым в честь побед 1812 года, в память войны справедливой, освободительной.</w:t>
      </w:r>
    </w:p>
    <w:p w:rsidR="00145459" w:rsidRPr="00051A7A" w:rsidRDefault="00145459" w:rsidP="0014545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Насколько мне известно, в 1936 году Московские ворота были снесены, но затем в конце 1950-х годов восстановлены. И напрасно. Снести их можно (и должно) вторично, уже навсегда, уничтожив этот памятник </w:t>
      </w:r>
      <w:r w:rsidRPr="00051A7A">
        <w:rPr>
          <w:sz w:val="28"/>
          <w:szCs w:val="28"/>
        </w:rPr>
        <w:lastRenderedPageBreak/>
        <w:t>несправедливым войнам. А станцию метро переименовать в «</w:t>
      </w:r>
      <w:proofErr w:type="spellStart"/>
      <w:r w:rsidRPr="00051A7A">
        <w:rPr>
          <w:sz w:val="28"/>
          <w:szCs w:val="28"/>
        </w:rPr>
        <w:t>Заставскую</w:t>
      </w:r>
      <w:proofErr w:type="spellEnd"/>
      <w:r w:rsidRPr="00051A7A">
        <w:rPr>
          <w:sz w:val="28"/>
          <w:szCs w:val="28"/>
        </w:rPr>
        <w:t xml:space="preserve">», и площадь тоже может называться </w:t>
      </w:r>
      <w:proofErr w:type="spellStart"/>
      <w:r w:rsidRPr="00051A7A">
        <w:rPr>
          <w:sz w:val="28"/>
          <w:szCs w:val="28"/>
        </w:rPr>
        <w:t>Заставской</w:t>
      </w:r>
      <w:proofErr w:type="spellEnd"/>
      <w:r w:rsidRPr="00051A7A">
        <w:rPr>
          <w:sz w:val="28"/>
          <w:szCs w:val="28"/>
        </w:rPr>
        <w:t>.</w:t>
      </w:r>
    </w:p>
    <w:p w:rsidR="00145459" w:rsidRPr="00051A7A" w:rsidRDefault="00145459" w:rsidP="00145459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21" w:name="_Toc82596190"/>
      <w:bookmarkStart w:id="22" w:name="_Toc216895432"/>
      <w:bookmarkStart w:id="23" w:name="_Toc60691533"/>
      <w:bookmarkStart w:id="24" w:name="_Toc221387522"/>
      <w:r w:rsidRPr="00051A7A">
        <w:rPr>
          <w:rFonts w:ascii="Times New Roman" w:hAnsi="Times New Roman"/>
        </w:rPr>
        <w:t>Пожарный район</w:t>
      </w:r>
      <w:bookmarkEnd w:id="21"/>
      <w:bookmarkEnd w:id="22"/>
      <w:bookmarkEnd w:id="24"/>
    </w:p>
    <w:p w:rsidR="00145459" w:rsidRPr="00051A7A" w:rsidRDefault="00145459" w:rsidP="00145459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Южнее Московских ворот и до виадука Окружной железнодорожно линии сложился общественный центр Московского района. Тон задаёт «Заставная пожарная часть» (и год постройки – 1925), на здании написано именно так, хотя улица в том же районе с названием того же происхождения – от Московской заставы – имеет название в форме «</w:t>
      </w:r>
      <w:proofErr w:type="spellStart"/>
      <w:r w:rsidRPr="00051A7A">
        <w:rPr>
          <w:sz w:val="28"/>
          <w:szCs w:val="28"/>
        </w:rPr>
        <w:t>Заставская</w:t>
      </w:r>
      <w:proofErr w:type="spellEnd"/>
      <w:r w:rsidRPr="00051A7A">
        <w:rPr>
          <w:sz w:val="28"/>
          <w:szCs w:val="28"/>
        </w:rPr>
        <w:t>». Одно время, когда Московские Ворота были разобраны (1936-1959), именно пожарная часть была ориентиром, почему и сложилось такое название общественного центра Московского района, как «Пожарный район».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Другие общественные здания – Московский райсовет (дом 129) и Дом культуры имени Ильича (ныне Культурно-досуговый центр «Московский» – дом 152) – были построены позже, чем пожарная часть, – в начале 1930-х годов.</w:t>
      </w:r>
    </w:p>
    <w:p w:rsidR="00145459" w:rsidRPr="00051A7A" w:rsidRDefault="00145459" w:rsidP="00145459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25" w:name="_Toc82596191"/>
      <w:bookmarkStart w:id="26" w:name="_Toc216895433"/>
      <w:bookmarkStart w:id="27" w:name="_Toc221387523"/>
      <w:r w:rsidRPr="00051A7A">
        <w:rPr>
          <w:rFonts w:ascii="Times New Roman" w:hAnsi="Times New Roman"/>
        </w:rPr>
        <w:t>Подземный ход «</w:t>
      </w:r>
      <w:proofErr w:type="spellStart"/>
      <w:r w:rsidRPr="00051A7A">
        <w:rPr>
          <w:rFonts w:ascii="Times New Roman" w:hAnsi="Times New Roman"/>
        </w:rPr>
        <w:t>Электросилы</w:t>
      </w:r>
      <w:proofErr w:type="spellEnd"/>
      <w:r w:rsidRPr="00051A7A">
        <w:rPr>
          <w:rFonts w:ascii="Times New Roman" w:hAnsi="Times New Roman"/>
        </w:rPr>
        <w:t>»</w:t>
      </w:r>
      <w:bookmarkEnd w:id="25"/>
      <w:bookmarkEnd w:id="26"/>
      <w:bookmarkEnd w:id="27"/>
    </w:p>
    <w:p w:rsidR="00145459" w:rsidRPr="00051A7A" w:rsidRDefault="00145459" w:rsidP="00145459">
      <w:pPr>
        <w:pStyle w:val="a3"/>
        <w:spacing w:line="276" w:lineRule="auto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Существует много россказней о тоннеле или каком-то ином подземном ходе под Невским проспектом. А вот под Московским проспектом таковой действительно есть, у завода «</w:t>
      </w:r>
      <w:proofErr w:type="spellStart"/>
      <w:r w:rsidRPr="00051A7A">
        <w:rPr>
          <w:sz w:val="28"/>
          <w:szCs w:val="28"/>
        </w:rPr>
        <w:t>Электросила</w:t>
      </w:r>
      <w:proofErr w:type="spellEnd"/>
      <w:r w:rsidRPr="00051A7A">
        <w:rPr>
          <w:sz w:val="28"/>
          <w:szCs w:val="28"/>
        </w:rPr>
        <w:t>», но ни в какие «городские легенды» он не вошёл.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Ещё во время Российской империи завод компании «Сименс и </w:t>
      </w:r>
      <w:proofErr w:type="spellStart"/>
      <w:r w:rsidRPr="00051A7A">
        <w:rPr>
          <w:sz w:val="28"/>
          <w:szCs w:val="28"/>
        </w:rPr>
        <w:t>Гальске</w:t>
      </w:r>
      <w:proofErr w:type="spellEnd"/>
      <w:r w:rsidRPr="00051A7A">
        <w:rPr>
          <w:sz w:val="28"/>
          <w:szCs w:val="28"/>
        </w:rPr>
        <w:t>» был расположен так, что занимал две территории по обе стороны дороги, продолжавшей Забалканский проспект. Тогда он находился на загородном Александровском участке, но весной 1917 года в Петрограде было введено районное административное деление, и на основе Александровского пригородного участка был создан Московский район. А после Октябрьской революции завод был национализирован.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Проспект разъединял западную и восточную территории завода вплоть до 1969 года, когда был построен автомобильный тоннель под Московским проспектом, въезд и выезд располагались на территории завода, а его строительство в печати не упоминалось. Одновременно для горожан началось строительство пешеходного тоннеля. Из-за вынужденной привязки обоих проектов друг к другу пешеходный тоннель с выходом на островную трамвайную остановку оказался в 100 метрах от выхода из метро.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lastRenderedPageBreak/>
        <w:t>С 2014 года проезд и проход по заводскому подземному тоннелю не осуществляется. Но он используется для кабельной сети, исправен и при случае может быть вновь задействован по основному назначению.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28" w:name="_Toc82596192"/>
      <w:bookmarkStart w:id="29" w:name="_Toc216895434"/>
      <w:bookmarkStart w:id="30" w:name="_Toc221387524"/>
      <w:r w:rsidRPr="00051A7A">
        <w:rPr>
          <w:rFonts w:ascii="Times New Roman" w:hAnsi="Times New Roman"/>
        </w:rPr>
        <w:t>Парк, выросший в семь раз</w:t>
      </w:r>
      <w:bookmarkEnd w:id="28"/>
      <w:bookmarkEnd w:id="29"/>
      <w:bookmarkEnd w:id="30"/>
    </w:p>
    <w:p w:rsidR="00145459" w:rsidRPr="00051A7A" w:rsidRDefault="00145459" w:rsidP="00145459">
      <w:pPr>
        <w:pStyle w:val="a3"/>
        <w:spacing w:line="276" w:lineRule="auto"/>
        <w:jc w:val="both"/>
        <w:rPr>
          <w:b/>
          <w:sz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</w:rPr>
      </w:pPr>
      <w:r w:rsidRPr="00051A7A">
        <w:rPr>
          <w:sz w:val="28"/>
        </w:rPr>
        <w:t xml:space="preserve">Московский парк Победы, выходящий на левую сторону Московского проспекта, был заложен 7 октября 1945 года, в бывшей прифронтовой полосе - на </w:t>
      </w:r>
      <w:proofErr w:type="spellStart"/>
      <w:r w:rsidRPr="00051A7A">
        <w:rPr>
          <w:sz w:val="28"/>
        </w:rPr>
        <w:t>Сызранском</w:t>
      </w:r>
      <w:proofErr w:type="spellEnd"/>
      <w:r w:rsidRPr="00051A7A">
        <w:rPr>
          <w:sz w:val="28"/>
        </w:rPr>
        <w:t xml:space="preserve"> поле. Изначально его площадь не доходила и до 10 га, но усилиями ветеранов Великой Отечественной войны, участников героической обороны города, трудящихся территория была превращена в живописную зону отдыха и расширялась. Сейчас она составляет 68 га. Работы продолжались до 1957 года, когда были установлены пропилеи главного входа. Память о Победе стала основной темой Московского проспекта дальше на юг, и очень хорошо сочеталась с какими-то существовавшими ещё до войны планами застройки. Парк планировался ещё в середине 1930-х годов в соответствии с Генеральным планом развития Ленинграда, предусматривавшим перенесение общественно-политического центра на юг города.  Конечно, многим планам помешала война, но как один из победных памятников, парк является более величественным, чем во всех старых планах.</w:t>
      </w:r>
    </w:p>
    <w:p w:rsidR="00145459" w:rsidRPr="00051A7A" w:rsidRDefault="00145459" w:rsidP="00145459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31" w:name="_Toc82596193"/>
      <w:bookmarkStart w:id="32" w:name="_Toc216895435"/>
      <w:bookmarkStart w:id="33" w:name="_Toc221387525"/>
      <w:r w:rsidRPr="00051A7A">
        <w:rPr>
          <w:rFonts w:ascii="Times New Roman" w:hAnsi="Times New Roman"/>
        </w:rPr>
        <w:t xml:space="preserve">Встреча на </w:t>
      </w:r>
      <w:proofErr w:type="spellStart"/>
      <w:r w:rsidRPr="00051A7A">
        <w:rPr>
          <w:rFonts w:ascii="Times New Roman" w:hAnsi="Times New Roman"/>
        </w:rPr>
        <w:t>Бассейной</w:t>
      </w:r>
      <w:bookmarkEnd w:id="23"/>
      <w:bookmarkEnd w:id="31"/>
      <w:bookmarkEnd w:id="32"/>
      <w:bookmarkEnd w:id="33"/>
      <w:proofErr w:type="spellEnd"/>
    </w:p>
    <w:p w:rsidR="00145459" w:rsidRPr="00051A7A" w:rsidRDefault="00145459" w:rsidP="00145459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Эпиграфом я мог бы поставить цитату их Маршака:</w:t>
      </w:r>
    </w:p>
    <w:p w:rsidR="00145459" w:rsidRPr="00051A7A" w:rsidRDefault="00145459" w:rsidP="00145459">
      <w:pPr>
        <w:pStyle w:val="a3"/>
        <w:spacing w:line="276" w:lineRule="auto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a3"/>
        <w:jc w:val="both"/>
        <w:rPr>
          <w:i/>
          <w:szCs w:val="28"/>
        </w:rPr>
      </w:pPr>
      <w:r w:rsidRPr="00051A7A">
        <w:rPr>
          <w:i/>
          <w:szCs w:val="28"/>
        </w:rPr>
        <w:t xml:space="preserve">Жил человек рассеянный </w:t>
      </w:r>
    </w:p>
    <w:p w:rsidR="00145459" w:rsidRPr="00051A7A" w:rsidRDefault="00145459" w:rsidP="00145459">
      <w:pPr>
        <w:pStyle w:val="a3"/>
        <w:jc w:val="both"/>
        <w:rPr>
          <w:i/>
          <w:szCs w:val="28"/>
        </w:rPr>
      </w:pPr>
      <w:r w:rsidRPr="00051A7A">
        <w:rPr>
          <w:i/>
          <w:szCs w:val="28"/>
        </w:rPr>
        <w:t xml:space="preserve">На улице </w:t>
      </w:r>
      <w:proofErr w:type="spellStart"/>
      <w:r w:rsidRPr="00051A7A">
        <w:rPr>
          <w:i/>
          <w:szCs w:val="28"/>
        </w:rPr>
        <w:t>Бассейной</w:t>
      </w:r>
      <w:proofErr w:type="spellEnd"/>
      <w:r w:rsidRPr="00051A7A">
        <w:rPr>
          <w:i/>
          <w:szCs w:val="28"/>
        </w:rPr>
        <w:t>.</w:t>
      </w:r>
    </w:p>
    <w:p w:rsidR="00145459" w:rsidRPr="00051A7A" w:rsidRDefault="00145459" w:rsidP="00145459">
      <w:pPr>
        <w:pStyle w:val="a3"/>
        <w:spacing w:line="276" w:lineRule="auto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И я действительно встретил человека рассеянного на улице </w:t>
      </w:r>
      <w:proofErr w:type="spellStart"/>
      <w:r w:rsidRPr="00051A7A">
        <w:rPr>
          <w:sz w:val="28"/>
          <w:szCs w:val="28"/>
        </w:rPr>
        <w:t>Бассейной</w:t>
      </w:r>
      <w:proofErr w:type="spellEnd"/>
      <w:r w:rsidRPr="00051A7A">
        <w:rPr>
          <w:sz w:val="28"/>
          <w:szCs w:val="28"/>
        </w:rPr>
        <w:t xml:space="preserve">. Но это не прежняя </w:t>
      </w:r>
      <w:proofErr w:type="spellStart"/>
      <w:r w:rsidRPr="00051A7A">
        <w:rPr>
          <w:sz w:val="28"/>
          <w:szCs w:val="28"/>
        </w:rPr>
        <w:t>Бассейная</w:t>
      </w:r>
      <w:proofErr w:type="spellEnd"/>
      <w:r w:rsidRPr="00051A7A">
        <w:rPr>
          <w:sz w:val="28"/>
          <w:szCs w:val="28"/>
        </w:rPr>
        <w:t xml:space="preserve"> улица, которая сейчас называется улицей Некрасова. Новая </w:t>
      </w:r>
      <w:proofErr w:type="spellStart"/>
      <w:r w:rsidRPr="00051A7A">
        <w:rPr>
          <w:sz w:val="28"/>
          <w:szCs w:val="28"/>
        </w:rPr>
        <w:t>Бассейная</w:t>
      </w:r>
      <w:proofErr w:type="spellEnd"/>
      <w:r w:rsidRPr="00051A7A">
        <w:rPr>
          <w:sz w:val="28"/>
          <w:szCs w:val="28"/>
        </w:rPr>
        <w:t xml:space="preserve"> улица пересекает Московский проспект как раз по южному краю Парка Победы.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Она и название получила только потому, что прокладывалась для «бассейна» – неосуществлённого проекта «второго Обводного канала». 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51A7A">
        <w:rPr>
          <w:sz w:val="28"/>
          <w:szCs w:val="28"/>
        </w:rPr>
        <w:t xml:space="preserve">Но именно на этой </w:t>
      </w:r>
      <w:proofErr w:type="spellStart"/>
      <w:r w:rsidRPr="00051A7A">
        <w:rPr>
          <w:sz w:val="28"/>
          <w:szCs w:val="28"/>
        </w:rPr>
        <w:t>Бассейной</w:t>
      </w:r>
      <w:proofErr w:type="spellEnd"/>
      <w:r w:rsidRPr="00051A7A">
        <w:rPr>
          <w:sz w:val="28"/>
          <w:szCs w:val="28"/>
        </w:rPr>
        <w:t xml:space="preserve"> открыта детская библиотека имени С.Я. Маршака, и можно встретить и рассеянного, и мистера </w:t>
      </w:r>
      <w:proofErr w:type="spellStart"/>
      <w:r w:rsidRPr="00051A7A">
        <w:rPr>
          <w:sz w:val="28"/>
          <w:szCs w:val="28"/>
        </w:rPr>
        <w:t>Твистера</w:t>
      </w:r>
      <w:proofErr w:type="spellEnd"/>
      <w:r w:rsidRPr="00051A7A">
        <w:rPr>
          <w:sz w:val="28"/>
          <w:szCs w:val="28"/>
        </w:rPr>
        <w:t xml:space="preserve">, и четырёх почтальонов из разных стран – СССР, Германии, Англии и Бразилии, и все двенадцать месяцев, и многих других, и говорят они на многих и разных </w:t>
      </w:r>
      <w:r w:rsidRPr="00051A7A">
        <w:rPr>
          <w:sz w:val="28"/>
          <w:szCs w:val="28"/>
        </w:rPr>
        <w:lastRenderedPageBreak/>
        <w:t>языках, поскольку с улицы можно видеть стенды на окнах, на которых установлены иллюстрированные книги Маршака</w:t>
      </w:r>
      <w:proofErr w:type="gramEnd"/>
      <w:r w:rsidRPr="00051A7A">
        <w:rPr>
          <w:sz w:val="28"/>
          <w:szCs w:val="28"/>
        </w:rPr>
        <w:t xml:space="preserve"> во всех изданиях и переводах на эти языки. Как указывал критик М.С. Петровский, «Рассеянный живёт у Маршака не только на </w:t>
      </w:r>
      <w:proofErr w:type="spellStart"/>
      <w:r w:rsidRPr="00051A7A">
        <w:rPr>
          <w:sz w:val="28"/>
          <w:szCs w:val="28"/>
        </w:rPr>
        <w:t>Бассейной</w:t>
      </w:r>
      <w:proofErr w:type="spellEnd"/>
      <w:r w:rsidRPr="00051A7A">
        <w:rPr>
          <w:sz w:val="28"/>
          <w:szCs w:val="28"/>
        </w:rPr>
        <w:t xml:space="preserve"> улице, а буквально на всех перекрёстках его творчества».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2"/>
        <w:jc w:val="center"/>
        <w:rPr>
          <w:rFonts w:ascii="Times New Roman" w:hAnsi="Times New Roman"/>
          <w:b w:val="0"/>
          <w:i w:val="0"/>
        </w:rPr>
      </w:pPr>
      <w:bookmarkStart w:id="34" w:name="_Toc82596194"/>
      <w:bookmarkStart w:id="35" w:name="_Toc216895436"/>
      <w:bookmarkStart w:id="36" w:name="_Toc221387526"/>
      <w:r w:rsidRPr="00051A7A">
        <w:rPr>
          <w:rFonts w:ascii="Times New Roman" w:hAnsi="Times New Roman"/>
        </w:rPr>
        <w:t>Дом Советов, который никогда не был таковым</w:t>
      </w:r>
      <w:bookmarkEnd w:id="34"/>
      <w:bookmarkEnd w:id="35"/>
      <w:bookmarkEnd w:id="36"/>
    </w:p>
    <w:p w:rsidR="00145459" w:rsidRPr="00051A7A" w:rsidRDefault="00145459" w:rsidP="00145459">
      <w:pPr>
        <w:pStyle w:val="a3"/>
        <w:spacing w:line="276" w:lineRule="auto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center"/>
        <w:rPr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Расположенный на Московской площади, почти в створе примыкания Ленинского проспекта к </w:t>
      </w:r>
      <w:proofErr w:type="gramStart"/>
      <w:r w:rsidRPr="00051A7A">
        <w:rPr>
          <w:sz w:val="28"/>
          <w:szCs w:val="28"/>
        </w:rPr>
        <w:t>Московскому</w:t>
      </w:r>
      <w:proofErr w:type="gramEnd"/>
      <w:r w:rsidRPr="00051A7A">
        <w:rPr>
          <w:sz w:val="28"/>
          <w:szCs w:val="28"/>
        </w:rPr>
        <w:t>, Дом Советов является памятником неосуществлённого плана переноса центра – как архитектурного, так и управленческого – на юг Ленинграда, в сторону дороги на Москву.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Почему же неосуществлённого? Вроде бы величественное здание, сочетающееся с площадью, созданной специально под него?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Дом Советов никогда не был «домом Советов», его никогда не занимали партийные или советские структуры.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Строиться он начал в 1936 году, и изначально был действительно рассчитан на своё назначение в соответствии с названием, поскольку проект в семьсот рабочих помещений и центральным залом на три тысячи мест был осуществлён. 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Центральная восьмиэтажная часть здания представляет собой портик в четырнадцать колонн со скульптурной группой на тему социалистического строительства (скульптор Н. В. Томский) и гербом РСФСР (скульптор И. В. Крестовский). Боковые пятиэтажные крылья расположены симметрично, акцентированы портиками. На восточном фасаде Дома Советов выступает </w:t>
      </w:r>
      <w:proofErr w:type="spellStart"/>
      <w:r w:rsidRPr="00051A7A">
        <w:rPr>
          <w:sz w:val="28"/>
          <w:szCs w:val="28"/>
        </w:rPr>
        <w:t>полуротонда</w:t>
      </w:r>
      <w:proofErr w:type="spellEnd"/>
      <w:r w:rsidRPr="00051A7A">
        <w:rPr>
          <w:sz w:val="28"/>
          <w:szCs w:val="28"/>
        </w:rPr>
        <w:t xml:space="preserve"> зала заседаний. 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В 1939 году были напечатаны открытки, каким будет Дом Советов, и на них можно видеть планируемый памятник В.И. Ленину и превосходную отделку фасадов. 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Строительство было завершено в 1941 году. Но началась война, и дом был занят командованием артиллерии Ленинградского фронта.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В послевоенное время Дом Советов занимали различные научные институты, затем оборонное предприятие «Ленинец», остающееся собственником здания и в настоящее время, но часть помещений сдаётся в аренду.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Нарисованная на открытках отделка здания – гранитом, мрамором и ценными породами дерева – была закончена в конце 1945 года, а памятник </w:t>
      </w:r>
      <w:r w:rsidRPr="00051A7A">
        <w:rPr>
          <w:sz w:val="28"/>
          <w:szCs w:val="28"/>
        </w:rPr>
        <w:lastRenderedPageBreak/>
        <w:t>удалось установить только в 1970 году, к столетию Ленина. В современном же виде – дополнительная подсветка и фонтаны перед зданием – Дом Советов, так и не ставший таковым, представлен с 2006 года.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37" w:name="_Toc82596195"/>
      <w:bookmarkStart w:id="38" w:name="_Toc216895437"/>
      <w:bookmarkStart w:id="39" w:name="_Toc221387527"/>
      <w:r w:rsidRPr="00051A7A">
        <w:rPr>
          <w:rFonts w:ascii="Times New Roman" w:hAnsi="Times New Roman"/>
        </w:rPr>
        <w:t>К Ленинградской стороне</w:t>
      </w:r>
      <w:bookmarkEnd w:id="37"/>
      <w:bookmarkEnd w:id="38"/>
      <w:bookmarkEnd w:id="39"/>
    </w:p>
    <w:p w:rsidR="00145459" w:rsidRPr="00051A7A" w:rsidRDefault="00145459" w:rsidP="00145459">
      <w:pPr>
        <w:pStyle w:val="a3"/>
        <w:spacing w:line="276" w:lineRule="auto"/>
        <w:jc w:val="both"/>
        <w:rPr>
          <w:sz w:val="28"/>
          <w:szCs w:val="28"/>
        </w:rPr>
      </w:pP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Московский проспект завершается у площади победы, монумент на которой, установленный в 1975 году, с большим основанием мог быть символом Московского района, чем Московские Ворота. В ряде случаев социальной рекламы довелось видеть его в таком качестве.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На юг дорога продолжается как </w:t>
      </w:r>
      <w:proofErr w:type="spellStart"/>
      <w:r w:rsidRPr="00051A7A">
        <w:rPr>
          <w:sz w:val="28"/>
          <w:szCs w:val="28"/>
        </w:rPr>
        <w:t>Пулковское</w:t>
      </w:r>
      <w:proofErr w:type="spellEnd"/>
      <w:r w:rsidRPr="00051A7A">
        <w:rPr>
          <w:sz w:val="28"/>
          <w:szCs w:val="28"/>
        </w:rPr>
        <w:t xml:space="preserve"> шоссе, также ставшее дорогой к Ленинградской стороне. Да, с 19 апреля 2021 года такое название есть. Ленинградская сторона занимает земли </w:t>
      </w:r>
      <w:proofErr w:type="gramStart"/>
      <w:r w:rsidRPr="00051A7A">
        <w:rPr>
          <w:sz w:val="28"/>
          <w:szCs w:val="28"/>
        </w:rPr>
        <w:t>между</w:t>
      </w:r>
      <w:proofErr w:type="gramEnd"/>
      <w:r w:rsidRPr="00051A7A">
        <w:rPr>
          <w:sz w:val="28"/>
          <w:szCs w:val="28"/>
        </w:rPr>
        <w:t xml:space="preserve"> </w:t>
      </w:r>
      <w:proofErr w:type="gramStart"/>
      <w:r w:rsidRPr="00051A7A">
        <w:rPr>
          <w:sz w:val="28"/>
          <w:szCs w:val="28"/>
        </w:rPr>
        <w:t>Пулковским</w:t>
      </w:r>
      <w:proofErr w:type="gramEnd"/>
      <w:r w:rsidRPr="00051A7A">
        <w:rPr>
          <w:sz w:val="28"/>
          <w:szCs w:val="28"/>
        </w:rPr>
        <w:t xml:space="preserve"> шоссе, Дунайским проспектом, </w:t>
      </w:r>
      <w:proofErr w:type="spellStart"/>
      <w:r w:rsidRPr="00051A7A">
        <w:rPr>
          <w:sz w:val="28"/>
          <w:szCs w:val="28"/>
        </w:rPr>
        <w:t>Среднерогатской</w:t>
      </w:r>
      <w:proofErr w:type="spellEnd"/>
      <w:r w:rsidRPr="00051A7A">
        <w:rPr>
          <w:sz w:val="28"/>
          <w:szCs w:val="28"/>
        </w:rPr>
        <w:t xml:space="preserve"> улицей и южным полукольцом Октябрьской железной дороги. Противолежащая сторона от </w:t>
      </w:r>
      <w:proofErr w:type="spellStart"/>
      <w:r w:rsidRPr="00051A7A">
        <w:rPr>
          <w:sz w:val="28"/>
          <w:szCs w:val="28"/>
        </w:rPr>
        <w:t>Пулковского</w:t>
      </w:r>
      <w:proofErr w:type="spellEnd"/>
      <w:r w:rsidRPr="00051A7A">
        <w:rPr>
          <w:sz w:val="28"/>
          <w:szCs w:val="28"/>
        </w:rPr>
        <w:t xml:space="preserve"> шоссе получила название </w:t>
      </w:r>
      <w:proofErr w:type="spellStart"/>
      <w:r w:rsidRPr="00051A7A">
        <w:rPr>
          <w:sz w:val="28"/>
          <w:szCs w:val="28"/>
        </w:rPr>
        <w:t>Красноборской</w:t>
      </w:r>
      <w:proofErr w:type="spellEnd"/>
      <w:r w:rsidRPr="00051A7A">
        <w:rPr>
          <w:sz w:val="28"/>
          <w:szCs w:val="28"/>
        </w:rPr>
        <w:t>.</w:t>
      </w:r>
    </w:p>
    <w:p w:rsidR="00145459" w:rsidRPr="00051A7A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>В 1944 году, когда Ленинград ещё находился на осадном положении (в отличие от блокады, снятой в январе 1944 года, осада города считается завершённой только с выходом Финляндии из войны), было организовано подсобное хозяйство Ижорского завода. На его основе в 1949 году создали совхоз имени Тельмана. Хозяйство росло быстро, и уже через год при нем появился Теплично-парниковый комбинат. Позднее этот комбинат переименовали в совхоз «Тепличный», затем – в «Ленинградский». Именно на базе «Ленинградского» в 1971 году и было создано сельскохозяйственное предприятие «Лето».</w:t>
      </w:r>
    </w:p>
    <w:p w:rsidR="00145459" w:rsidRDefault="00145459" w:rsidP="0014545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51A7A">
        <w:rPr>
          <w:sz w:val="28"/>
          <w:szCs w:val="28"/>
        </w:rPr>
        <w:t xml:space="preserve">Поскольку теплицы «Лета» были построены по обе стороны </w:t>
      </w:r>
      <w:proofErr w:type="spellStart"/>
      <w:r w:rsidRPr="00051A7A">
        <w:rPr>
          <w:sz w:val="28"/>
          <w:szCs w:val="28"/>
        </w:rPr>
        <w:t>Пулковского</w:t>
      </w:r>
      <w:proofErr w:type="spellEnd"/>
      <w:r w:rsidRPr="00051A7A">
        <w:rPr>
          <w:sz w:val="28"/>
          <w:szCs w:val="28"/>
        </w:rPr>
        <w:t xml:space="preserve"> шоссе, этим сторонам дали свои названия. Восточная половина стала Ленинградской стороной – по названию совхоза. </w:t>
      </w:r>
      <w:proofErr w:type="gramStart"/>
      <w:r w:rsidRPr="00051A7A">
        <w:rPr>
          <w:sz w:val="28"/>
          <w:szCs w:val="28"/>
        </w:rPr>
        <w:t>Западную</w:t>
      </w:r>
      <w:proofErr w:type="gramEnd"/>
      <w:r w:rsidRPr="00051A7A">
        <w:rPr>
          <w:sz w:val="28"/>
          <w:szCs w:val="28"/>
        </w:rPr>
        <w:t xml:space="preserve"> наименовали </w:t>
      </w:r>
      <w:proofErr w:type="spellStart"/>
      <w:r w:rsidRPr="00051A7A">
        <w:rPr>
          <w:sz w:val="28"/>
          <w:szCs w:val="28"/>
        </w:rPr>
        <w:t>Красноборской</w:t>
      </w:r>
      <w:proofErr w:type="spellEnd"/>
      <w:r w:rsidRPr="00051A7A">
        <w:rPr>
          <w:sz w:val="28"/>
          <w:szCs w:val="28"/>
        </w:rPr>
        <w:t xml:space="preserve">, поскольку земли совхоза имени Тельмана примыкают к посёлку Красный Бор в </w:t>
      </w:r>
      <w:proofErr w:type="spellStart"/>
      <w:r w:rsidRPr="00051A7A">
        <w:rPr>
          <w:sz w:val="28"/>
          <w:szCs w:val="28"/>
        </w:rPr>
        <w:t>Тосненском</w:t>
      </w:r>
      <w:proofErr w:type="spellEnd"/>
      <w:r w:rsidRPr="00051A7A">
        <w:rPr>
          <w:sz w:val="28"/>
          <w:szCs w:val="28"/>
        </w:rPr>
        <w:t xml:space="preserve"> районе.</w:t>
      </w:r>
    </w:p>
    <w:p w:rsidR="002F5232" w:rsidRDefault="009B5F08"/>
    <w:sectPr w:rsidR="002F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59"/>
    <w:rsid w:val="00051A7A"/>
    <w:rsid w:val="00145459"/>
    <w:rsid w:val="008D47A2"/>
    <w:rsid w:val="009B5F08"/>
    <w:rsid w:val="00A817EF"/>
    <w:rsid w:val="00E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54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54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4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54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aliases w:val="ОбычныйТекст"/>
    <w:link w:val="a4"/>
    <w:uiPriority w:val="1"/>
    <w:qFormat/>
    <w:rsid w:val="00145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ычныйТекст Знак"/>
    <w:link w:val="a3"/>
    <w:uiPriority w:val="1"/>
    <w:rsid w:val="00145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5F0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B5F08"/>
    <w:pPr>
      <w:spacing w:after="100"/>
      <w:ind w:left="240"/>
    </w:pPr>
  </w:style>
  <w:style w:type="character" w:styleId="a5">
    <w:name w:val="Hyperlink"/>
    <w:basedOn w:val="a0"/>
    <w:uiPriority w:val="99"/>
    <w:unhideWhenUsed/>
    <w:rsid w:val="009B5F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54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54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4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54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aliases w:val="ОбычныйТекст"/>
    <w:link w:val="a4"/>
    <w:uiPriority w:val="1"/>
    <w:qFormat/>
    <w:rsid w:val="00145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ычныйТекст Знак"/>
    <w:link w:val="a3"/>
    <w:uiPriority w:val="1"/>
    <w:rsid w:val="00145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5F0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B5F08"/>
    <w:pPr>
      <w:spacing w:after="100"/>
      <w:ind w:left="240"/>
    </w:pPr>
  </w:style>
  <w:style w:type="character" w:styleId="a5">
    <w:name w:val="Hyperlink"/>
    <w:basedOn w:val="a0"/>
    <w:uiPriority w:val="99"/>
    <w:unhideWhenUsed/>
    <w:rsid w:val="009B5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B93F-95FA-47F5-B27B-91DABE63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2638</Words>
  <Characters>15038</Characters>
  <Application>Microsoft Office Word</Application>
  <DocSecurity>0</DocSecurity>
  <Lines>125</Lines>
  <Paragraphs>35</Paragraphs>
  <ScaleCrop>false</ScaleCrop>
  <Company/>
  <LinksUpToDate>false</LinksUpToDate>
  <CharactersWithSpaces>17641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2025-12-17T17:51:00Z</dcterms:created>
  <dcterms:modified xsi:type="dcterms:W3CDTF">2026-02-07T17:11:00Z</dcterms:modified>
</cp:coreProperties>
</file>